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地位承継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太田市長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  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太田市道路占用規則第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項の規定により、次のとおり届け出ます。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8"/>
        <w:gridCol w:w="6828"/>
      </w:tblGrid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日付け　　第　　　　号　　　　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占用の場所及び面積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太田市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m)</w:t>
            </w:r>
          </w:p>
        </w:tc>
      </w:tr>
      <w:tr>
        <w:trPr>
          <w:cantSplit/>
          <w:trHeight w:val="9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被承継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人住所・氏名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承継年月日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　月　　　　日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承継原因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承継を証する書面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88"/>
        <w:gridCol w:w="600"/>
        <w:gridCol w:w="4680"/>
        <w:gridCol w:w="228"/>
      </w:tblGrid>
      <w:tr>
        <w:trPr>
          <w:trHeight w:val="1760" w:hRule="atLeast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</w:rPr>
              <w:t>連絡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事務所名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  <w:u w:val="single"/>
              </w:rPr>
              <w:t>担当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者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話　　　　　　　　　　　　　　　　　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163</Characters>
  <Application>JUST Note</Application>
  <Lines>41</Lines>
  <Paragraphs>30</Paragraphs>
  <CharactersWithSpaces>322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dcterms:created xsi:type="dcterms:W3CDTF">2011-02-15T12:33:00Z</dcterms:created>
  <dcterms:modified xsi:type="dcterms:W3CDTF">2024-07-31T02:11:36Z</dcterms:modified>
  <cp:revision>8</cp:revision>
</cp:coreProperties>
</file>