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line="240" w:lineRule="auto"/>
        <w:rPr>
          <w:rFonts w:hint="default" w:asciiTheme="minorHAnsi" w:hAnsiTheme="minorHAnsi" w:eastAsiaTheme="minorHAnsi"/>
          <w:b w:val="0"/>
          <w:sz w:val="21"/>
          <w:highlight w:val="none"/>
        </w:rPr>
      </w:pPr>
      <w:bookmarkStart w:id="0" w:name="_１-１_はじめに"/>
      <w:bookmarkEnd w:id="0"/>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１）</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w:t>
      </w:r>
      <w:r>
        <w:rPr>
          <w:rFonts w:hint="default" w:ascii="游ゴシック" w:hAnsi="游ゴシック" w:eastAsia="游ゴシック"/>
          <w:b w:val="1"/>
          <w:highlight w:val="none"/>
        </w:rPr>
        <w:t>木造軸組工法</w:t>
      </w:r>
      <w:r>
        <w:rPr>
          <w:rFonts w:hint="eastAsia" w:ascii="游ゴシック" w:hAnsi="游ゴシック" w:eastAsia="游ゴシック"/>
          <w:b w:val="1"/>
          <w:highlight w:val="none"/>
        </w:rPr>
        <w:t>〕</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6"/>
        <w:gridCol w:w="2343"/>
        <w:gridCol w:w="3685"/>
        <w:gridCol w:w="992"/>
        <w:gridCol w:w="709"/>
        <w:gridCol w:w="802"/>
        <w:gridCol w:w="190"/>
      </w:tblGrid>
      <w:tr>
        <w:trPr/>
        <w:tc>
          <w:tcPr>
            <w:tcW w:w="2689"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4"/>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09"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gridSpan w:val="2"/>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大規模木造建築物等の外壁・軒裏材の仕様</w:t>
            </w:r>
            <w:r>
              <w:rPr>
                <w:rFonts w:hint="eastAsia"/>
                <w:sz w:val="18"/>
                <w:highlight w:val="none"/>
              </w:rPr>
              <w:t>(</w:t>
            </w:r>
            <w:r>
              <w:rPr>
                <w:rFonts w:hint="eastAsia"/>
                <w:sz w:val="18"/>
                <w:highlight w:val="none"/>
              </w:rPr>
              <w:t>法</w:t>
            </w:r>
            <w:r>
              <w:rPr>
                <w:rFonts w:hint="eastAsia"/>
                <w:sz w:val="18"/>
                <w:highlight w:val="none"/>
              </w:rPr>
              <w:t>25)</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43)</w:t>
            </w:r>
            <w:r>
              <w:rPr>
                <w:rFonts w:hint="eastAsia"/>
                <w:sz w:val="18"/>
                <w:highlight w:val="none"/>
              </w:rPr>
              <w:t>柱</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柱の小径</w:t>
            </w:r>
            <w:r>
              <w:rPr>
                <w:rFonts w:hint="eastAsia"/>
                <w:sz w:val="18"/>
                <w:highlight w:val="none"/>
              </w:rPr>
              <w:t>,</w:t>
            </w:r>
            <w:r>
              <w:rPr>
                <w:rFonts w:hint="eastAsia"/>
                <w:sz w:val="18"/>
                <w:highlight w:val="none"/>
              </w:rPr>
              <w:t>有効細長比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すみ柱又はこれに準ずる柱</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44)</w:t>
            </w:r>
            <w:r>
              <w:rPr>
                <w:rFonts w:hint="eastAsia"/>
                <w:sz w:val="18"/>
                <w:highlight w:val="none"/>
              </w:rPr>
              <w:t>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中央部下側の欠込み</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45)</w:t>
            </w:r>
            <w:r>
              <w:rPr>
                <w:rFonts w:hint="eastAsia"/>
                <w:sz w:val="18"/>
                <w:highlight w:val="none"/>
              </w:rPr>
              <w:t>筋かい</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欠込み部の補強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46)</w:t>
            </w:r>
            <w:r>
              <w:rPr>
                <w:rFonts w:hint="eastAsia"/>
                <w:sz w:val="18"/>
                <w:highlight w:val="none"/>
              </w:rPr>
              <w:t>構造耐力上必要な軸組等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w:t>
            </w:r>
            <w:r>
              <w:rPr>
                <w:rFonts w:hint="eastAsia"/>
                <w:sz w:val="18"/>
                <w:highlight w:val="none"/>
              </w:rPr>
              <w:t>,</w:t>
            </w:r>
            <w:r>
              <w:rPr>
                <w:rFonts w:hint="eastAsia"/>
                <w:sz w:val="18"/>
                <w:highlight w:val="none"/>
              </w:rPr>
              <w:t>軸組のバランスチェックシートとの照合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火打材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小屋組の振れ止め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47)</w:t>
            </w:r>
            <w:r>
              <w:rPr>
                <w:rFonts w:hint="eastAsia"/>
                <w:sz w:val="18"/>
                <w:highlight w:val="none"/>
              </w:rPr>
              <w:t>構造耐力上主要な部分である継手又は仕口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筋かいの端部における仕口</w:t>
            </w:r>
            <w:r>
              <w:rPr>
                <w:rFonts w:hint="eastAsia"/>
                <w:sz w:val="18"/>
                <w:highlight w:val="none"/>
              </w:rPr>
              <w:t>(</w:t>
            </w:r>
            <w:r>
              <w:rPr>
                <w:rFonts w:hint="eastAsia"/>
                <w:sz w:val="18"/>
                <w:highlight w:val="none"/>
              </w:rPr>
              <w:t>筋かいプレートによる接合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軸組の柱脚･柱頭の仕口</w:t>
            </w:r>
            <w:r>
              <w:rPr>
                <w:rFonts w:hint="eastAsia"/>
                <w:sz w:val="18"/>
                <w:highlight w:val="none"/>
              </w:rPr>
              <w:t>(</w:t>
            </w:r>
            <w:r>
              <w:rPr>
                <w:rFonts w:hint="eastAsia"/>
                <w:sz w:val="18"/>
                <w:highlight w:val="none"/>
              </w:rPr>
              <w:t>ホールダウン金物等による緊結</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その他の継手又は仕口</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278"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■軸組検査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■完成検査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（品質を示す写真も可）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□接合金物カタログ等　△屋根・外壁材納品書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△内装材等納品書（内装制限）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・構造耐力上主要な部分の材料のラベル、梱包など（鉄筋、コンクリート、柱、はり、筋かい、耐力面材、土台等木材、接合金物・接合具）</w:t>
            </w:r>
          </w:p>
        </w:tc>
      </w:tr>
      <w:tr>
        <w:trPr/>
        <w:tc>
          <w:tcPr>
            <w:tcW w:w="2830" w:type="dxa"/>
            <w:gridSpan w:val="2"/>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・断熱材（仕様・厚さ）</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30"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34"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23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・柱、筋かい、耐力面材、火打材、桁行筋かい等構造材の配置</w:t>
            </w:r>
          </w:p>
        </w:tc>
      </w:tr>
      <w:tr>
        <w:trPr>
          <w:trHeight w:val="214"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・接合金物の配置の状況（柱頭、柱脚、筋かい端部、火打、土台）</w:t>
            </w:r>
          </w:p>
        </w:tc>
      </w:tr>
      <w:tr>
        <w:trPr>
          <w:trHeight w:val="21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208"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r>
        <w:trPr>
          <w:trHeight w:val="19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・防腐防蟻処理の範囲</w:t>
            </w:r>
          </w:p>
        </w:tc>
      </w:tr>
      <w:tr>
        <w:trPr>
          <w:trHeight w:val="20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・瓦等、屋根葺き材の留付状況</w:t>
            </w:r>
          </w:p>
        </w:tc>
      </w:tr>
      <w:tr>
        <w:trPr>
          <w:trHeight w:val="191"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・断熱材の設置状況</w:t>
            </w:r>
          </w:p>
        </w:tc>
      </w:tr>
      <w:tr>
        <w:trPr>
          <w:trHeight w:val="18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配管</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・埋設、隠蔽配管の施工状況</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3"/>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bookmarkStart w:id="1" w:name="_Hlk194142338"/>
      <w:r>
        <w:rPr>
          <w:rFonts w:hint="eastAsia"/>
          <w:sz w:val="20"/>
          <w:highlight w:val="none"/>
        </w:rPr>
        <w:t>「</w:t>
      </w:r>
      <w:r>
        <w:rPr>
          <w:rFonts w:hint="eastAsia"/>
          <w:sz w:val="16"/>
          <w:highlight w:val="none"/>
        </w:rPr>
        <w:t>*</w:t>
      </w:r>
      <w:r>
        <w:rPr>
          <w:rFonts w:hint="eastAsia"/>
          <w:sz w:val="20"/>
          <w:highlight w:val="none"/>
        </w:rPr>
        <w:t>」印は、検査省略項目の区分で、内容は以下のとおり。</w:t>
      </w:r>
      <w:bookmarkEnd w:id="1"/>
    </w:p>
    <w:p>
      <w:pPr>
        <w:pStyle w:val="30"/>
        <w:widowControl w:val="1"/>
        <w:autoSpaceDE w:val="0"/>
        <w:autoSpaceDN w:val="0"/>
        <w:snapToGrid w:val="0"/>
        <w:spacing w:line="280" w:lineRule="exact"/>
        <w:ind w:left="442" w:firstLine="180" w:firstLineChars="1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26</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3"/>
        </w:numPr>
        <w:autoSpaceDE w:val="0"/>
        <w:autoSpaceDN w:val="0"/>
        <w:snapToGrid w:val="0"/>
        <w:spacing w:line="260" w:lineRule="exact"/>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w:t>
      </w:r>
      <w:r>
        <w:rPr>
          <w:rFonts w:hint="eastAsia"/>
          <w:sz w:val="20"/>
          <w:highlight w:val="none"/>
        </w:rPr>
        <w:t>の適用の</w:t>
      </w:r>
      <w:r>
        <w:rPr>
          <w:rFonts w:hint="default"/>
          <w:sz w:val="20"/>
          <w:highlight w:val="none"/>
        </w:rPr>
        <w:t>場合、「基礎配筋」「軸組及び仕口その他の接合部」「屋根小屋組」の写真を、完了検査申請書に添付してください（中間検査前の工事に係るものは除く）。</w:t>
      </w:r>
      <w:r>
        <w:rPr>
          <w:rFonts w:hint="default"/>
          <w:sz w:val="20"/>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２）</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〔木造枠組壁工法〕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9"/>
        <w:gridCol w:w="2340"/>
        <w:gridCol w:w="3685"/>
        <w:gridCol w:w="992"/>
        <w:gridCol w:w="709"/>
        <w:gridCol w:w="797"/>
        <w:gridCol w:w="195"/>
      </w:tblGrid>
      <w:tr>
        <w:trPr/>
        <w:tc>
          <w:tcPr>
            <w:tcW w:w="2689"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09"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gridSpan w:val="2"/>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bookmarkStart w:id="2" w:name="_Hlk191146641"/>
            <w:bookmarkEnd w:id="2"/>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大規模木造建築物等の外壁・軒裏材の仕様</w:t>
            </w:r>
            <w:r>
              <w:rPr>
                <w:rFonts w:hint="eastAsia"/>
                <w:sz w:val="18"/>
                <w:highlight w:val="none"/>
              </w:rPr>
              <w:t>(</w:t>
            </w:r>
            <w:r>
              <w:rPr>
                <w:rFonts w:hint="eastAsia"/>
                <w:sz w:val="18"/>
                <w:highlight w:val="none"/>
              </w:rPr>
              <w:t>法</w:t>
            </w:r>
            <w:r>
              <w:rPr>
                <w:rFonts w:hint="eastAsia"/>
                <w:sz w:val="18"/>
                <w:highlight w:val="none"/>
              </w:rPr>
              <w:t>25)</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床版</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根太（床･端･側）の形状･寸法･間隔･転び止め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耐力壁直下の床根太補強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床材の厚さ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耐力壁等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壁量計算書との照合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上</w:t>
            </w:r>
            <w:r>
              <w:rPr>
                <w:rFonts w:hint="eastAsia"/>
                <w:sz w:val="18"/>
                <w:highlight w:val="none"/>
              </w:rPr>
              <w:t>,</w:t>
            </w:r>
            <w:r>
              <w:rPr>
                <w:rFonts w:hint="eastAsia"/>
                <w:sz w:val="18"/>
                <w:highlight w:val="none"/>
              </w:rPr>
              <w:t>下</w:t>
            </w:r>
            <w:r>
              <w:rPr>
                <w:rFonts w:hint="eastAsia"/>
                <w:sz w:val="18"/>
                <w:highlight w:val="none"/>
              </w:rPr>
              <w:t>,</w:t>
            </w:r>
            <w:r>
              <w:rPr>
                <w:rFonts w:hint="eastAsia"/>
                <w:sz w:val="18"/>
                <w:highlight w:val="none"/>
              </w:rPr>
              <w:t>たて枠寸法・規格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耐力壁線相互の距離</w:t>
            </w:r>
            <w:r>
              <w:rPr>
                <w:rFonts w:hint="eastAsia"/>
                <w:sz w:val="18"/>
                <w:highlight w:val="none"/>
              </w:rPr>
              <w:t>,</w:t>
            </w:r>
            <w:r>
              <w:rPr>
                <w:rFonts w:hint="eastAsia"/>
                <w:sz w:val="18"/>
                <w:highlight w:val="none"/>
              </w:rPr>
              <w:t>耐力壁線により囲まれた部分の水平投影面積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外壁の耐力壁線相互の交さする部分</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耐力壁のたて枠相互間隔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各耐力壁の隅角部及び交さ部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耐力壁のたて枠と直下の床の枠組みとの緊結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頭つなぎ</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耐力壁線に設ける開口部の幅等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筋かいの欠込み</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根太等の横架材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横架材の欠込みが無いこと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46</w:t>
            </w:r>
            <w:r>
              <w:rPr>
                <w:rFonts w:hint="eastAsia"/>
                <w:sz w:val="18"/>
                <w:highlight w:val="none"/>
              </w:rPr>
              <w:t>,</w:t>
            </w:r>
            <w:r>
              <w:rPr>
                <w:rFonts w:hint="default"/>
                <w:sz w:val="18"/>
                <w:highlight w:val="none"/>
              </w:rPr>
              <w:t>告示</w:t>
            </w:r>
            <w:r>
              <w:rPr>
                <w:rFonts w:hint="default"/>
                <w:sz w:val="18"/>
                <w:highlight w:val="none"/>
              </w:rPr>
              <w:t>1540</w:t>
            </w:r>
            <w:r>
              <w:rPr>
                <w:rFonts w:hint="eastAsia"/>
                <w:sz w:val="18"/>
                <w:highlight w:val="none"/>
              </w:rPr>
              <w:t>)</w:t>
            </w:r>
            <w:r>
              <w:rPr>
                <w:rFonts w:hint="eastAsia"/>
                <w:sz w:val="18"/>
                <w:highlight w:val="none"/>
              </w:rPr>
              <w:t>小屋組等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たるき及び天井根太の</w:t>
            </w:r>
            <w:r>
              <w:rPr>
                <w:rFonts w:hint="default"/>
                <w:sz w:val="18"/>
                <w:highlight w:val="none"/>
              </w:rPr>
              <w:t xml:space="preserve"> </w:t>
            </w:r>
            <w:r>
              <w:rPr>
                <w:rFonts w:hint="default"/>
                <w:sz w:val="18"/>
                <w:highlight w:val="none"/>
              </w:rPr>
              <w:t>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たるき相互の間隔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たるきつなぎ</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トラス</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たるき又はトラスと頭つなぎ及び上枠との緊結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振れ止め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屋根下地の寸法･規格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開口部の幅等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□床伏せ図、壁伏せ図、屋根伏せ図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■枠組等構造検査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■完成検査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（品質を示す写真も可）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□接合金物カタログ等　△屋根・外壁材納品書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△内装材等納品書（内装制限）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・構造耐力上主要な部分の材料のラベル、梱包など（鉄筋、コンクリート、土台、壁枠組材、床枠組材、小屋組材、各面材、接合金物・接合具）</w:t>
            </w:r>
          </w:p>
        </w:tc>
      </w:tr>
      <w:tr>
        <w:trPr/>
        <w:tc>
          <w:tcPr>
            <w:tcW w:w="2830" w:type="dxa"/>
            <w:gridSpan w:val="2"/>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・断熱材（仕様・厚さ）</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73"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64"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26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土台、壁、床、小屋組等構造材の配置</w:t>
            </w:r>
          </w:p>
        </w:tc>
      </w:tr>
      <w:tr>
        <w:trPr>
          <w:trHeight w:val="244"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接合金物の配置</w:t>
            </w:r>
          </w:p>
        </w:tc>
      </w:tr>
      <w:tr>
        <w:trPr>
          <w:trHeight w:val="24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接合部に応じた接合具の種類、本数</w:t>
            </w:r>
          </w:p>
        </w:tc>
      </w:tr>
      <w:tr>
        <w:trPr>
          <w:trHeight w:val="25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各面材に用いられる接合具の種類、間隔</w:t>
            </w:r>
          </w:p>
        </w:tc>
      </w:tr>
      <w:tr>
        <w:trPr>
          <w:trHeight w:val="227" w:hRule="atLeast"/>
        </w:trPr>
        <w:tc>
          <w:tcPr>
            <w:tcW w:w="1555" w:type="dxa"/>
            <w:vMerge w:val="continue"/>
            <w:vAlign w:val="top"/>
          </w:tcPr>
          <w:p>
            <w:pPr>
              <w:pStyle w:val="0"/>
              <w:widowControl w:val="1"/>
              <w:autoSpaceDE w:val="0"/>
              <w:autoSpaceDN w:val="0"/>
              <w:snapToGrid w:val="0"/>
              <w:spacing w:line="280" w:lineRule="exact"/>
              <w:jc w:val="left"/>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・防腐防蟻処理の範囲</w:t>
            </w:r>
          </w:p>
        </w:tc>
      </w:tr>
      <w:tr>
        <w:trPr>
          <w:trHeight w:val="232"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・瓦等、屋根葺き材の留付状況</w:t>
            </w:r>
          </w:p>
        </w:tc>
      </w:tr>
      <w:tr>
        <w:trPr>
          <w:trHeight w:val="222"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・断熱材の設置状況</w:t>
            </w:r>
          </w:p>
        </w:tc>
      </w:tr>
      <w:tr>
        <w:trPr>
          <w:trHeight w:val="194"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配管</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・埋設、隠蔽配管の施工状況</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5"/>
        </w:numPr>
        <w:autoSpaceDE w:val="0"/>
        <w:autoSpaceDN w:val="0"/>
        <w:snapToGrid w:val="0"/>
        <w:spacing w:line="280" w:lineRule="exact"/>
        <w:ind w:left="426" w:hanging="426"/>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720" w:firstLineChars="4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25</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5"/>
        </w:numPr>
        <w:autoSpaceDE w:val="0"/>
        <w:autoSpaceDN w:val="0"/>
        <w:snapToGrid w:val="0"/>
        <w:spacing w:line="260" w:lineRule="exact"/>
        <w:ind w:left="426" w:hanging="426"/>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5"/>
        </w:numPr>
        <w:autoSpaceDE w:val="0"/>
        <w:autoSpaceDN w:val="0"/>
        <w:snapToGrid w:val="0"/>
        <w:spacing w:line="260" w:lineRule="exact"/>
        <w:ind w:left="426" w:hanging="426"/>
        <w:jc w:val="left"/>
        <w:rPr>
          <w:rFonts w:hint="default"/>
          <w:sz w:val="20"/>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p>
    <w:p>
      <w:pPr>
        <w:pStyle w:val="0"/>
        <w:widowControl w:val="1"/>
        <w:jc w:val="left"/>
        <w:rPr>
          <w:rFonts w:hint="default"/>
          <w:sz w:val="20"/>
          <w:highlight w:val="none"/>
        </w:rPr>
      </w:pPr>
      <w:r>
        <w:rPr>
          <w:rFonts w:hint="default"/>
          <w:sz w:val="20"/>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３）</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〔鉄骨造〕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7"/>
        <w:gridCol w:w="1073"/>
        <w:gridCol w:w="1269"/>
        <w:gridCol w:w="3685"/>
        <w:gridCol w:w="851"/>
        <w:gridCol w:w="791"/>
        <w:gridCol w:w="844"/>
        <w:gridCol w:w="190"/>
      </w:tblGrid>
      <w:tr>
        <w:trPr/>
        <w:tc>
          <w:tcPr>
            <w:tcW w:w="2689"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642"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distribute"/>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1034"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91"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1034" w:type="dxa"/>
            <w:gridSpan w:val="2"/>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91"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1034"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91"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1034"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347"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 xml:space="preserve"> </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w:t>
            </w:r>
            <w:r>
              <w:rPr>
                <w:rFonts w:hint="eastAsia"/>
                <w:sz w:val="18"/>
                <w:highlight w:val="none"/>
              </w:rPr>
              <w:t>の仕様</w:t>
            </w:r>
            <w:r>
              <w:rPr>
                <w:rFonts w:hint="eastAsia"/>
                <w:sz w:val="18"/>
                <w:highlight w:val="none"/>
              </w:rPr>
              <w:t>(</w:t>
            </w:r>
            <w:r>
              <w:rPr>
                <w:rFonts w:hint="eastAsia"/>
                <w:sz w:val="18"/>
                <w:highlight w:val="none"/>
              </w:rPr>
              <w:t>法</w:t>
            </w:r>
            <w:r>
              <w:rPr>
                <w:rFonts w:hint="eastAsia"/>
                <w:sz w:val="18"/>
                <w:highlight w:val="none"/>
              </w:rPr>
              <w:t>22,23)</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2)</w:t>
            </w:r>
            <w:r>
              <w:rPr>
                <w:rFonts w:hint="eastAsia"/>
                <w:sz w:val="18"/>
                <w:highlight w:val="none"/>
              </w:rPr>
              <w:t>耐火</w:t>
            </w:r>
            <w:r>
              <w:rPr>
                <w:rFonts w:hint="eastAsia"/>
                <w:sz w:val="18"/>
                <w:highlight w:val="none"/>
              </w:rPr>
              <w:t>,</w:t>
            </w:r>
            <w:r>
              <w:rPr>
                <w:rFonts w:hint="eastAsia"/>
                <w:sz w:val="18"/>
                <w:highlight w:val="none"/>
              </w:rPr>
              <w:t>準耐火建築物</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主要構造部の仕様</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bookmarkStart w:id="3" w:name="_Hlk194140984"/>
            <w:bookmarkEnd w:id="3"/>
          </w:p>
        </w:tc>
        <w:tc>
          <w:tcPr>
            <w:tcW w:w="2342"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気密層･</w:t>
            </w:r>
            <w:r>
              <w:rPr>
                <w:rFonts w:hint="default"/>
                <w:sz w:val="18"/>
                <w:highlight w:val="none"/>
              </w:rPr>
              <w:t>通気止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w:t>
            </w:r>
            <w:r>
              <w:rPr>
                <w:rFonts w:hint="default"/>
                <w:sz w:val="18"/>
                <w:highlight w:val="none"/>
              </w:rPr>
              <w:t>･規格</w:t>
            </w:r>
            <w:r>
              <w:rPr>
                <w:rFonts w:hint="eastAsia"/>
                <w:sz w:val="18"/>
                <w:highlight w:val="none"/>
              </w:rPr>
              <w:t>(</w:t>
            </w:r>
            <w:r>
              <w:rPr>
                <w:rFonts w:hint="eastAsia"/>
                <w:sz w:val="18"/>
                <w:highlight w:val="none"/>
              </w:rPr>
              <w:t>ミルシート</w:t>
            </w:r>
            <w:r>
              <w:rPr>
                <w:rFonts w:hint="default"/>
                <w:sz w:val="18"/>
                <w:highlight w:val="none"/>
              </w:rPr>
              <w:t>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継手試験結果</w:t>
            </w:r>
            <w:r>
              <w:rPr>
                <w:rFonts w:hint="eastAsia"/>
                <w:sz w:val="18"/>
                <w:highlight w:val="none"/>
              </w:rPr>
              <w:t>(</w:t>
            </w:r>
            <w:r>
              <w:rPr>
                <w:rFonts w:hint="eastAsia"/>
                <w:sz w:val="18"/>
                <w:highlight w:val="none"/>
              </w:rPr>
              <w:t>引張り</w:t>
            </w:r>
            <w:r>
              <w:rPr>
                <w:rFonts w:hint="eastAsia"/>
                <w:sz w:val="18"/>
                <w:highlight w:val="none"/>
              </w:rPr>
              <w:t>,</w:t>
            </w:r>
            <w:r>
              <w:rPr>
                <w:rFonts w:hint="eastAsia"/>
                <w:sz w:val="18"/>
                <w:highlight w:val="none"/>
              </w:rPr>
              <w:t>超音波</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107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66</w:t>
            </w:r>
            <w:r>
              <w:rPr>
                <w:rFonts w:hint="eastAsia"/>
                <w:sz w:val="18"/>
                <w:highlight w:val="none"/>
              </w:rPr>
              <w:t>,</w:t>
            </w:r>
            <w:r>
              <w:rPr>
                <w:rFonts w:hint="default"/>
                <w:sz w:val="18"/>
                <w:highlight w:val="none"/>
              </w:rPr>
              <w:t>67</w:t>
            </w:r>
            <w:r>
              <w:rPr>
                <w:rFonts w:hint="eastAsia"/>
                <w:sz w:val="18"/>
                <w:highlight w:val="none"/>
              </w:rPr>
              <w:t>,</w:t>
            </w:r>
            <w:r>
              <w:rPr>
                <w:rFonts w:hint="default"/>
                <w:sz w:val="18"/>
                <w:highlight w:val="none"/>
              </w:rPr>
              <w:t>68</w:t>
            </w:r>
            <w:r>
              <w:rPr>
                <w:rFonts w:hint="eastAsia"/>
                <w:sz w:val="18"/>
                <w:highlight w:val="none"/>
              </w:rPr>
              <w:t>)</w:t>
            </w:r>
          </w:p>
        </w:tc>
        <w:tc>
          <w:tcPr>
            <w:tcW w:w="1269"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建築物全体</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1456</w:t>
            </w:r>
            <w:r>
              <w:rPr>
                <w:rFonts w:hint="eastAsia"/>
                <w:sz w:val="18"/>
                <w:highlight w:val="none"/>
              </w:rPr>
              <w:t>)</w:t>
            </w: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部材の配置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建築物の建て入れ精度</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1464</w:t>
            </w:r>
            <w:r>
              <w:rPr>
                <w:rFonts w:hint="eastAsia"/>
                <w:sz w:val="18"/>
                <w:highlight w:val="none"/>
              </w:rPr>
              <w:t>)</w:t>
            </w: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default"/>
                <w:sz w:val="18"/>
                <w:highlight w:val="none"/>
              </w:rPr>
              <w:t>大梁</w:t>
            </w:r>
            <w:r>
              <w:rPr>
                <w:rFonts w:hint="eastAsia"/>
                <w:sz w:val="18"/>
                <w:highlight w:val="none"/>
              </w:rPr>
              <w:t>･</w:t>
            </w:r>
            <w:r>
              <w:rPr>
                <w:rFonts w:hint="default"/>
                <w:sz w:val="18"/>
                <w:highlight w:val="none"/>
              </w:rPr>
              <w:t>小梁の配置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垂直･</w:t>
            </w:r>
            <w:r>
              <w:rPr>
                <w:rFonts w:hint="default"/>
                <w:sz w:val="18"/>
                <w:highlight w:val="none"/>
              </w:rPr>
              <w:t>水平</w:t>
            </w:r>
            <w:r>
              <w:rPr>
                <w:rFonts w:hint="eastAsia"/>
                <w:sz w:val="18"/>
                <w:highlight w:val="none"/>
              </w:rPr>
              <w:t>ブレース</w:t>
            </w:r>
            <w:r>
              <w:rPr>
                <w:rFonts w:hint="default"/>
                <w:sz w:val="18"/>
                <w:highlight w:val="none"/>
              </w:rPr>
              <w:t>の配置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デッキプレート</w:t>
            </w:r>
            <w:r>
              <w:rPr>
                <w:rFonts w:hint="eastAsia"/>
                <w:sz w:val="18"/>
                <w:highlight w:val="none"/>
              </w:rPr>
              <w:t>,ALC</w:t>
            </w:r>
            <w:r>
              <w:rPr>
                <w:rFonts w:hint="default"/>
                <w:sz w:val="18"/>
                <w:highlight w:val="none"/>
              </w:rPr>
              <w:t>板の方向性</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部材の仕様</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鋼材･ボルト</w:t>
            </w:r>
            <w:r>
              <w:rPr>
                <w:rFonts w:hint="default"/>
                <w:sz w:val="18"/>
                <w:highlight w:val="none"/>
              </w:rPr>
              <w:t>の材質</w:t>
            </w:r>
            <w:r>
              <w:rPr>
                <w:rFonts w:hint="eastAsia"/>
                <w:sz w:val="18"/>
                <w:highlight w:val="none"/>
              </w:rPr>
              <w:t>,</w:t>
            </w:r>
            <w:r>
              <w:rPr>
                <w:rFonts w:hint="default"/>
                <w:sz w:val="18"/>
                <w:highlight w:val="none"/>
              </w:rPr>
              <w:t>形状</w:t>
            </w:r>
            <w:r>
              <w:rPr>
                <w:rFonts w:hint="eastAsia"/>
                <w:sz w:val="18"/>
                <w:highlight w:val="none"/>
              </w:rPr>
              <w:t>,</w:t>
            </w:r>
            <w:r>
              <w:rPr>
                <w:rFonts w:hint="default"/>
                <w:sz w:val="18"/>
                <w:highlight w:val="none"/>
              </w:rPr>
              <w:t>寸法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highlight w:val="none"/>
              </w:rPr>
              <w:t>ボルトの縁端距離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柱脚の施工</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柱とベースプレートの溶接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状況</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ベースプレートの寸法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アンカーボルトの径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位置</w:t>
            </w:r>
            <w:r>
              <w:rPr>
                <w:rFonts w:hint="eastAsia"/>
                <w:sz w:val="18"/>
                <w:highlight w:val="none"/>
              </w:rPr>
              <w:t>,</w:t>
            </w:r>
            <w:r>
              <w:rPr>
                <w:rFonts w:hint="eastAsia"/>
                <w:sz w:val="18"/>
                <w:highlight w:val="none"/>
              </w:rPr>
              <w:t>二重ナット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ベースプレート下モルタル充填</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脚部の根巻き･埋込み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柱･梁の仕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突合せ溶接の位置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口部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ダイヤフラムとフランジの位置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スカラップ</w:t>
            </w:r>
            <w:r>
              <w:rPr>
                <w:rFonts w:hint="eastAsia"/>
                <w:sz w:val="18"/>
                <w:highlight w:val="none"/>
              </w:rPr>
              <w:t>,</w:t>
            </w:r>
            <w:r>
              <w:rPr>
                <w:rFonts w:hint="eastAsia"/>
                <w:sz w:val="18"/>
                <w:highlight w:val="none"/>
              </w:rPr>
              <w:t>エンドタブ</w:t>
            </w:r>
            <w:r>
              <w:rPr>
                <w:rFonts w:hint="eastAsia"/>
                <w:sz w:val="18"/>
                <w:highlight w:val="none"/>
              </w:rPr>
              <w:t>,</w:t>
            </w:r>
            <w:r>
              <w:rPr>
                <w:rFonts w:hint="eastAsia"/>
                <w:sz w:val="18"/>
                <w:highlight w:val="none"/>
              </w:rPr>
              <w:t>裏当て金の確認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梁接合部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HTB</w:t>
            </w:r>
            <w:r>
              <w:rPr>
                <w:rFonts w:hint="eastAsia"/>
                <w:sz w:val="18"/>
                <w:highlight w:val="none"/>
              </w:rPr>
              <w:t>の径</w:t>
            </w:r>
            <w:r>
              <w:rPr>
                <w:rFonts w:hint="eastAsia"/>
                <w:sz w:val="18"/>
                <w:highlight w:val="none"/>
              </w:rPr>
              <w:t>,</w:t>
            </w:r>
            <w:r>
              <w:rPr>
                <w:rFonts w:hint="eastAsia"/>
                <w:sz w:val="18"/>
                <w:highlight w:val="none"/>
              </w:rPr>
              <w:t>本数</w:t>
            </w:r>
            <w:r>
              <w:rPr>
                <w:rFonts w:hint="eastAsia"/>
                <w:sz w:val="18"/>
                <w:highlight w:val="none"/>
              </w:rPr>
              <w:t>,</w:t>
            </w:r>
            <w:r>
              <w:rPr>
                <w:rFonts w:hint="eastAsia"/>
                <w:sz w:val="18"/>
                <w:highlight w:val="none"/>
              </w:rPr>
              <w:t>添え板厚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ビンテールの破断</w:t>
            </w:r>
            <w:r>
              <w:rPr>
                <w:rFonts w:hint="eastAsia"/>
                <w:sz w:val="18"/>
                <w:highlight w:val="none"/>
              </w:rPr>
              <w:t>(</w:t>
            </w:r>
            <w:r>
              <w:rPr>
                <w:rFonts w:hint="eastAsia"/>
                <w:sz w:val="18"/>
                <w:highlight w:val="none"/>
              </w:rPr>
              <w:t>トルシア型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マーキングのずれ</w:t>
            </w:r>
            <w:r>
              <w:rPr>
                <w:rFonts w:hint="eastAsia"/>
                <w:sz w:val="18"/>
                <w:highlight w:val="none"/>
              </w:rPr>
              <w:t>(</w:t>
            </w:r>
            <w:r>
              <w:rPr>
                <w:rFonts w:hint="eastAsia"/>
                <w:sz w:val="18"/>
                <w:highlight w:val="none"/>
              </w:rPr>
              <w:t>全ての</w:t>
            </w:r>
            <w:r>
              <w:rPr>
                <w:rFonts w:hint="eastAsia"/>
                <w:sz w:val="18"/>
                <w:highlight w:val="none"/>
              </w:rPr>
              <w:t>HTB)</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高力六角ボルトの締付け</w:t>
            </w:r>
            <w:r>
              <w:rPr>
                <w:rFonts w:hint="eastAsia"/>
                <w:sz w:val="18"/>
                <w:highlight w:val="none"/>
              </w:rPr>
              <w:t>(JIS</w:t>
            </w:r>
            <w:r>
              <w:rPr>
                <w:rFonts w:hint="eastAsia"/>
                <w:sz w:val="18"/>
                <w:highlight w:val="none"/>
              </w:rPr>
              <w:t>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摩擦面の処理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その他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溶接部の検査結果</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床の仕様、接合方法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ブレースの接合部</w:t>
            </w:r>
            <w:r>
              <w:rPr>
                <w:rFonts w:hint="eastAsia"/>
                <w:sz w:val="18"/>
                <w:highlight w:val="none"/>
              </w:rPr>
              <w:t>,</w:t>
            </w:r>
            <w:r>
              <w:rPr>
                <w:rFonts w:hint="eastAsia"/>
                <w:sz w:val="18"/>
                <w:highlight w:val="none"/>
              </w:rPr>
              <w:t>たわみ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　等貫通個所の位置</w:t>
            </w:r>
            <w:r>
              <w:rPr>
                <w:rFonts w:hint="eastAsia"/>
                <w:sz w:val="18"/>
                <w:highlight w:val="none"/>
              </w:rPr>
              <w:t>,</w:t>
            </w:r>
            <w:r>
              <w:rPr>
                <w:rFonts w:hint="eastAsia"/>
                <w:sz w:val="18"/>
                <w:highlight w:val="none"/>
              </w:rPr>
              <w:t>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さび止め塗装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w:t>
            </w:r>
            <w:r>
              <w:rPr>
                <w:rFonts w:hint="eastAsia"/>
                <w:w w:val="80"/>
                <w:sz w:val="18"/>
                <w:highlight w:val="none"/>
              </w:rPr>
              <w:t>令</w:t>
            </w:r>
            <w:r>
              <w:rPr>
                <w:rFonts w:hint="eastAsia"/>
                <w:w w:val="80"/>
                <w:sz w:val="18"/>
                <w:highlight w:val="none"/>
              </w:rPr>
              <w:t>79</w:t>
            </w:r>
            <w:r>
              <w:rPr>
                <w:rFonts w:hint="eastAsia"/>
                <w:w w:val="80"/>
                <w:sz w:val="18"/>
                <w:highlight w:val="none"/>
              </w:rPr>
              <w:t>の</w:t>
            </w:r>
            <w:r>
              <w:rPr>
                <w:rFonts w:hint="eastAsia"/>
                <w:w w:val="80"/>
                <w:sz w:val="18"/>
                <w:highlight w:val="none"/>
              </w:rPr>
              <w:t>3)</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コンクリートのかぶり厚さ</w:t>
            </w:r>
            <w:r>
              <w:rPr>
                <w:rFonts w:hint="eastAsia"/>
                <w:sz w:val="18"/>
                <w:highlight w:val="none"/>
              </w:rPr>
              <w:t>(SRC)</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70)</w:t>
            </w:r>
            <w:r>
              <w:rPr>
                <w:rFonts w:hint="eastAsia"/>
                <w:sz w:val="18"/>
                <w:highlight w:val="none"/>
              </w:rPr>
              <w:t>柱の防火被覆</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防火被覆の状況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single" w:color="808080" w:themeColor="background1" w:themeShade="80" w:sz="4"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single" w:color="808080" w:themeColor="background1" w:themeShade="80" w:sz="12"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■鉄骨製品検査　■建方検査</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■屋根材接合確認　■断熱施工確認　■一次エネ設備確認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■埋設・隠蔽配管確認　■完了検査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□コンクリート納入仕様書・試験結果等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□使用材料品質証明書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△屋根・外壁納品書　□断熱材・サッシ・ガラス納入仕様書等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w:t>
            </w:r>
            <w:r>
              <w:rPr>
                <w:rFonts w:hint="default"/>
                <w:sz w:val="20"/>
                <w:highlight w:val="none"/>
              </w:rPr>
              <w:t>溶接部検査結果報告書</w:t>
            </w:r>
            <w:r>
              <w:rPr>
                <w:rFonts w:hint="eastAsia"/>
                <w:sz w:val="20"/>
                <w:highlight w:val="none"/>
              </w:rPr>
              <w:t>　□</w:t>
            </w:r>
            <w:r>
              <w:rPr>
                <w:rFonts w:hint="default"/>
                <w:sz w:val="20"/>
                <w:highlight w:val="none"/>
              </w:rPr>
              <w:t>鉄骨精度測定結果</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露出型柱脚施工管理報告書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7"/>
        </w:numPr>
        <w:autoSpaceDE w:val="0"/>
        <w:autoSpaceDN w:val="0"/>
        <w:snapToGrid w:val="0"/>
        <w:spacing w:line="26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6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7"/>
        </w:numPr>
        <w:autoSpaceDE w:val="0"/>
        <w:autoSpaceDN w:val="0"/>
        <w:snapToGrid w:val="0"/>
        <w:spacing w:line="26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720" w:firstLineChars="4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7"/>
        </w:numPr>
        <w:autoSpaceDE w:val="0"/>
        <w:autoSpaceDN w:val="0"/>
        <w:snapToGrid w:val="0"/>
        <w:spacing w:line="26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20</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7"/>
        </w:numPr>
        <w:autoSpaceDE w:val="0"/>
        <w:autoSpaceDN w:val="0"/>
        <w:snapToGrid w:val="0"/>
        <w:spacing w:line="260" w:lineRule="exact"/>
        <w:ind w:left="442" w:hanging="442"/>
        <w:jc w:val="left"/>
        <w:rPr>
          <w:rFonts w:hint="default"/>
          <w:sz w:val="20"/>
          <w:highlight w:val="none"/>
        </w:rPr>
      </w:pPr>
      <w:r>
        <w:rPr>
          <w:rFonts w:hint="eastAsia"/>
          <w:sz w:val="20"/>
          <w:highlight w:val="none"/>
        </w:rPr>
        <w:t>確認結果で不適合がある場合は、その項目番号と現場で指示した内容を、「指示内容」欄に記入してください。</w:t>
      </w:r>
    </w:p>
    <w:p>
      <w:pPr>
        <w:pStyle w:val="30"/>
        <w:widowControl w:val="1"/>
        <w:numPr>
          <w:ilvl w:val="0"/>
          <w:numId w:val="7"/>
        </w:numPr>
        <w:autoSpaceDE w:val="0"/>
        <w:autoSpaceDN w:val="0"/>
        <w:snapToGrid w:val="0"/>
        <w:spacing w:line="260" w:lineRule="exact"/>
        <w:ind w:left="442" w:hanging="442"/>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hanging="990" w:hangingChars="550"/>
        <w:jc w:val="left"/>
        <w:rPr>
          <w:rFonts w:hint="default"/>
          <w:sz w:val="18"/>
          <w:highlight w:val="none"/>
        </w:rPr>
      </w:pPr>
      <w:r>
        <w:rPr>
          <w:rFonts w:hint="eastAsia"/>
          <w:sz w:val="18"/>
          <w:highlight w:val="none"/>
        </w:rPr>
        <w:t>　　</w:t>
      </w:r>
      <w:r>
        <w:rPr>
          <w:rFonts w:hint="eastAsia"/>
          <w:sz w:val="18"/>
          <w:highlight w:val="none"/>
        </w:rPr>
        <w:t xml:space="preserve"> </w:t>
      </w:r>
      <w:r>
        <w:rPr>
          <w:rFonts w:hint="eastAsia"/>
          <w:sz w:val="18"/>
          <w:highlight w:val="none"/>
        </w:rPr>
        <w:t>　△：令第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00" w:hanging="900" w:hangingChars="500"/>
        <w:jc w:val="left"/>
        <w:rPr>
          <w:rFonts w:hint="default"/>
          <w:sz w:val="18"/>
          <w:highlight w:val="none"/>
        </w:rPr>
      </w:pPr>
      <w:r>
        <w:rPr>
          <w:rFonts w:hint="eastAsia"/>
          <w:sz w:val="18"/>
          <w:highlight w:val="none"/>
        </w:rPr>
        <w:t xml:space="preserve">       </w:t>
      </w: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7"/>
        </w:numPr>
        <w:autoSpaceDE w:val="0"/>
        <w:autoSpaceDN w:val="0"/>
        <w:snapToGrid w:val="0"/>
        <w:spacing w:line="260" w:lineRule="exact"/>
        <w:ind w:left="442" w:hanging="442"/>
        <w:jc w:val="left"/>
        <w:rPr>
          <w:rFonts w:hint="default"/>
          <w:sz w:val="20"/>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p>
    <w:p>
      <w:pPr>
        <w:pStyle w:val="0"/>
        <w:widowControl w:val="1"/>
        <w:autoSpaceDE w:val="0"/>
        <w:autoSpaceDN w:val="0"/>
        <w:snapToGrid w:val="0"/>
        <w:spacing w:line="260" w:lineRule="exact"/>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w:t>
      </w:r>
      <w:bookmarkStart w:id="4" w:name="_GoBack"/>
      <w:bookmarkEnd w:id="4"/>
      <w:r>
        <w:rPr>
          <w:rFonts w:hint="eastAsia" w:asciiTheme="minorHAnsi" w:hAnsiTheme="minorHAnsi" w:eastAsiaTheme="minorHAnsi"/>
          <w:b w:val="0"/>
          <w:sz w:val="21"/>
          <w:highlight w:val="none"/>
        </w:rPr>
        <w:t>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〔鉄筋コンクリート造〕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0"/>
        <w:gridCol w:w="1005"/>
        <w:gridCol w:w="1338"/>
        <w:gridCol w:w="3682"/>
        <w:gridCol w:w="937"/>
        <w:gridCol w:w="760"/>
        <w:gridCol w:w="779"/>
        <w:gridCol w:w="209"/>
      </w:tblGrid>
      <w:tr>
        <w:trPr/>
        <w:tc>
          <w:tcPr>
            <w:tcW w:w="2683"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2"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697"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4"/>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4"/>
                <w:highlight w:val="none"/>
                <w:vertAlign w:val="superscript"/>
              </w:rPr>
              <w:t>※１</w:t>
            </w:r>
          </w:p>
        </w:tc>
        <w:tc>
          <w:tcPr>
            <w:tcW w:w="988"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※２</w:t>
            </w: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6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88" w:type="dxa"/>
            <w:gridSpan w:val="2"/>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6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88"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6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88"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34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default"/>
                <w:sz w:val="18"/>
                <w:highlight w:val="none"/>
              </w:rPr>
              <w:t xml:space="preserve"> </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 xml:space="preserve"> </w:t>
            </w:r>
            <w:r>
              <w:rPr>
                <w:rFonts w:hint="eastAsia"/>
                <w:sz w:val="18"/>
                <w:highlight w:val="none"/>
              </w:rPr>
              <w:t>設備</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27)</w:t>
            </w:r>
            <w:r>
              <w:rPr>
                <w:rFonts w:hint="eastAsia"/>
                <w:sz w:val="18"/>
                <w:highlight w:val="none"/>
              </w:rPr>
              <w:t>耐火</w:t>
            </w:r>
            <w:r>
              <w:rPr>
                <w:rFonts w:hint="eastAsia"/>
                <w:sz w:val="18"/>
                <w:highlight w:val="none"/>
              </w:rPr>
              <w:t>,</w:t>
            </w:r>
            <w:r>
              <w:rPr>
                <w:rFonts w:hint="eastAsia"/>
                <w:sz w:val="18"/>
                <w:highlight w:val="none"/>
              </w:rPr>
              <w:t>準耐火建築物</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主要構造部の仕様</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il"/>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il"/>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il"/>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3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il"/>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il"/>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il"/>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気密層･</w:t>
            </w:r>
            <w:r>
              <w:rPr>
                <w:rFonts w:hint="default"/>
                <w:sz w:val="18"/>
                <w:highlight w:val="none"/>
              </w:rPr>
              <w:t>通気止</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38,79,</w:t>
            </w:r>
            <w:r>
              <w:rPr>
                <w:rFonts w:hint="eastAsia"/>
                <w:sz w:val="18"/>
                <w:highlight w:val="none"/>
              </w:rPr>
              <w:t>告示</w:t>
            </w:r>
            <w:r>
              <w:rPr>
                <w:rFonts w:hint="eastAsia"/>
                <w:sz w:val="18"/>
                <w:highlight w:val="none"/>
              </w:rPr>
              <w:t>1347)</w:t>
            </w:r>
            <w:r>
              <w:rPr>
                <w:rFonts w:hint="eastAsia"/>
                <w:sz w:val="18"/>
                <w:highlight w:val="none"/>
              </w:rPr>
              <w:t>基礎･地盤</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基礎･上部共通</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配筋仕様</w:t>
            </w:r>
            <w:r>
              <w:rPr>
                <w:rFonts w:hint="eastAsia"/>
                <w:sz w:val="18"/>
                <w:highlight w:val="none"/>
              </w:rPr>
              <w:t>(</w:t>
            </w:r>
            <w:r>
              <w:rPr>
                <w:rFonts w:hint="eastAsia"/>
                <w:sz w:val="18"/>
                <w:highlight w:val="none"/>
              </w:rPr>
              <w:t>大臣官房･</w:t>
            </w:r>
            <w:r>
              <w:rPr>
                <w:rFonts w:hint="eastAsia"/>
                <w:sz w:val="18"/>
                <w:highlight w:val="none"/>
              </w:rPr>
              <w:t>JASS)</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その他（　　　　　　　　　　　　　）</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鉄筋の品質･規格</w:t>
            </w:r>
            <w:r>
              <w:rPr>
                <w:rFonts w:hint="eastAsia"/>
                <w:sz w:val="18"/>
                <w:highlight w:val="none"/>
              </w:rPr>
              <w:t>(</w:t>
            </w:r>
            <w:r>
              <w:rPr>
                <w:rFonts w:hint="eastAsia"/>
                <w:sz w:val="18"/>
                <w:highlight w:val="none"/>
              </w:rPr>
              <w:t>ミルシートの確認</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継手の接合方法</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継手試験方法･結果</w:t>
            </w:r>
            <w:r>
              <w:rPr>
                <w:rFonts w:hint="eastAsia"/>
                <w:sz w:val="18"/>
                <w:highlight w:val="none"/>
              </w:rPr>
              <w:t>(</w:t>
            </w:r>
            <w:r>
              <w:rPr>
                <w:rFonts w:hint="eastAsia"/>
                <w:sz w:val="18"/>
                <w:highlight w:val="none"/>
              </w:rPr>
              <w:t>抜取り･超音波探傷</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00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133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全体</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鉄筋の乱れ</w:t>
            </w:r>
            <w:r>
              <w:rPr>
                <w:rFonts w:hint="eastAsia"/>
                <w:sz w:val="18"/>
                <w:highlight w:val="none"/>
              </w:rPr>
              <w:t>,</w:t>
            </w:r>
            <w:r>
              <w:rPr>
                <w:rFonts w:hint="eastAsia"/>
                <w:sz w:val="18"/>
                <w:highlight w:val="none"/>
              </w:rPr>
              <w:t>踏み荒らし</w:t>
            </w:r>
            <w:r>
              <w:rPr>
                <w:rFonts w:hint="eastAsia"/>
                <w:sz w:val="18"/>
                <w:highlight w:val="none"/>
              </w:rPr>
              <w:t>,</w:t>
            </w:r>
            <w:r>
              <w:rPr>
                <w:rFonts w:hint="eastAsia"/>
                <w:sz w:val="18"/>
                <w:highlight w:val="none"/>
              </w:rPr>
              <w:t>波打ち</w:t>
            </w:r>
            <w:r>
              <w:rPr>
                <w:rFonts w:hint="eastAsia"/>
                <w:sz w:val="18"/>
                <w:highlight w:val="none"/>
              </w:rPr>
              <w:t>,</w:t>
            </w:r>
            <w:r>
              <w:rPr>
                <w:rFonts w:hint="eastAsia"/>
                <w:sz w:val="18"/>
                <w:highlight w:val="none"/>
              </w:rPr>
              <w:t>たるみの有無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73,79)</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梁</w:t>
            </w:r>
            <w:r>
              <w:rPr>
                <w:rFonts w:hint="eastAsia"/>
                <w:sz w:val="18"/>
                <w:highlight w:val="none"/>
              </w:rPr>
              <w:t>,</w:t>
            </w:r>
            <w:r>
              <w:rPr>
                <w:rFonts w:hint="eastAsia"/>
                <w:sz w:val="18"/>
                <w:highlight w:val="none"/>
              </w:rPr>
              <w:t>耐力壁</w:t>
            </w:r>
            <w:r>
              <w:rPr>
                <w:rFonts w:hint="eastAsia"/>
                <w:sz w:val="18"/>
                <w:highlight w:val="none"/>
              </w:rPr>
              <w:t>,</w:t>
            </w:r>
            <w:r>
              <w:rPr>
                <w:rFonts w:hint="eastAsia"/>
                <w:sz w:val="18"/>
                <w:highlight w:val="none"/>
              </w:rPr>
              <w:t>スラブの配置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かぶり厚さの状況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型枠中の清掃状況</w:t>
            </w:r>
            <w:r>
              <w:rPr>
                <w:rFonts w:hint="default"/>
                <w:sz w:val="18"/>
                <w:highlight w:val="none"/>
              </w:rPr>
              <w:t xml:space="preserve"> </w:t>
            </w:r>
            <w:r>
              <w:rPr>
                <w:rFonts w:hint="default"/>
                <w:sz w:val="18"/>
                <w:highlight w:val="none"/>
              </w:rPr>
              <w:t>（木片、その他のゴミ）</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令</w:t>
            </w:r>
            <w:r>
              <w:rPr>
                <w:rFonts w:hint="eastAsia"/>
                <w:sz w:val="18"/>
                <w:highlight w:val="none"/>
              </w:rPr>
              <w:t>77)</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主筋本数</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配置方向</w:t>
            </w:r>
            <w:r>
              <w:rPr>
                <w:rFonts w:hint="eastAsia"/>
                <w:sz w:val="18"/>
                <w:highlight w:val="none"/>
              </w:rPr>
              <w:t>(</w:t>
            </w:r>
            <w:r>
              <w:rPr>
                <w:rFonts w:hint="default"/>
                <w:sz w:val="18"/>
                <w:highlight w:val="none"/>
              </w:rPr>
              <w:t>次階の主筋を含む</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各階止まり柱頭主筋の止まり高さと定着状況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柱仕口部分の帯筋の径</w:t>
            </w:r>
            <w:r>
              <w:rPr>
                <w:rFonts w:hint="eastAsia"/>
                <w:sz w:val="18"/>
                <w:highlight w:val="none"/>
              </w:rPr>
              <w:t>,</w:t>
            </w:r>
            <w:r>
              <w:rPr>
                <w:rFonts w:hint="eastAsia"/>
                <w:sz w:val="18"/>
                <w:highlight w:val="none"/>
              </w:rPr>
              <w:t>間隔</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第一帯筋の位置と柱頭拘束帯筋の有無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梁</w:t>
            </w:r>
            <w:r>
              <w:rPr>
                <w:rFonts w:hint="eastAsia"/>
                <w:sz w:val="18"/>
                <w:highlight w:val="none"/>
              </w:rPr>
              <w:t>(</w:t>
            </w:r>
            <w:r>
              <w:rPr>
                <w:rFonts w:hint="eastAsia"/>
                <w:sz w:val="18"/>
                <w:highlight w:val="none"/>
              </w:rPr>
              <w:t>令</w:t>
            </w:r>
            <w:r>
              <w:rPr>
                <w:rFonts w:hint="eastAsia"/>
                <w:sz w:val="18"/>
                <w:highlight w:val="none"/>
              </w:rPr>
              <w:t>78)</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eastAsia"/>
                <w:sz w:val="18"/>
                <w:highlight w:val="none"/>
              </w:rPr>
              <w:t>,</w:t>
            </w:r>
            <w:r>
              <w:rPr>
                <w:rFonts w:hint="eastAsia"/>
                <w:sz w:val="18"/>
                <w:highlight w:val="none"/>
              </w:rPr>
              <w:t>あばら筋</w:t>
            </w:r>
            <w:r>
              <w:rPr>
                <w:rFonts w:hint="eastAsia"/>
                <w:sz w:val="18"/>
                <w:highlight w:val="none"/>
              </w:rPr>
              <w:t>,</w:t>
            </w:r>
            <w:r>
              <w:rPr>
                <w:rFonts w:hint="eastAsia"/>
                <w:sz w:val="18"/>
                <w:highlight w:val="none"/>
              </w:rPr>
              <w:t>腹筋</w:t>
            </w:r>
            <w:r>
              <w:rPr>
                <w:rFonts w:hint="eastAsia"/>
                <w:sz w:val="18"/>
                <w:highlight w:val="none"/>
              </w:rPr>
              <w:t>,</w:t>
            </w:r>
            <w:r>
              <w:rPr>
                <w:rFonts w:hint="eastAsia"/>
                <w:sz w:val="18"/>
                <w:highlight w:val="none"/>
              </w:rPr>
              <w:t>幅止め筋の状況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中吊り筋の位置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default"/>
                <w:sz w:val="18"/>
                <w:highlight w:val="none"/>
              </w:rPr>
              <w:t>長さ</w:t>
            </w:r>
            <w:r>
              <w:rPr>
                <w:rFonts w:hint="eastAsia"/>
                <w:sz w:val="18"/>
                <w:highlight w:val="none"/>
              </w:rPr>
              <w:t>(</w:t>
            </w:r>
            <w:r>
              <w:rPr>
                <w:rFonts w:hint="default"/>
                <w:sz w:val="18"/>
                <w:highlight w:val="none"/>
              </w:rPr>
              <w:t>重ね継手の場合</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片持ち梁の主筋の位置と定着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貫通孔の位置</w:t>
            </w:r>
            <w:r>
              <w:rPr>
                <w:rFonts w:hint="eastAsia"/>
                <w:sz w:val="18"/>
                <w:highlight w:val="none"/>
              </w:rPr>
              <w:t>,</w:t>
            </w:r>
            <w:r>
              <w:rPr>
                <w:rFonts w:hint="eastAsia"/>
                <w:sz w:val="18"/>
                <w:highlight w:val="none"/>
              </w:rPr>
              <w:t>補強方法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ハンチ部分のあばら筋補強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スラブ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主筋方向</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スラブ厚</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片持ちスラブの定着と上端筋位置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隅部</w:t>
            </w:r>
            <w:r>
              <w:rPr>
                <w:rFonts w:hint="eastAsia"/>
                <w:sz w:val="18"/>
                <w:highlight w:val="none"/>
              </w:rPr>
              <w:t>,</w:t>
            </w:r>
            <w:r>
              <w:rPr>
                <w:rFonts w:hint="eastAsia"/>
                <w:sz w:val="18"/>
                <w:highlight w:val="none"/>
              </w:rPr>
              <w:t>開口部</w:t>
            </w:r>
            <w:r>
              <w:rPr>
                <w:rFonts w:hint="eastAsia"/>
                <w:sz w:val="18"/>
                <w:highlight w:val="none"/>
              </w:rPr>
              <w:t>,</w:t>
            </w:r>
            <w:r>
              <w:rPr>
                <w:rFonts w:hint="eastAsia"/>
                <w:sz w:val="18"/>
                <w:highlight w:val="none"/>
              </w:rPr>
              <w:t>設備配管に対する補強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壁</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縦筋の定着方法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壁交差部の縦筋補強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スリットの位置</w:t>
            </w:r>
            <w:r>
              <w:rPr>
                <w:rFonts w:hint="eastAsia"/>
                <w:sz w:val="18"/>
                <w:highlight w:val="none"/>
              </w:rPr>
              <w:t>,</w:t>
            </w:r>
            <w:r>
              <w:rPr>
                <w:rFonts w:hint="eastAsia"/>
                <w:sz w:val="18"/>
                <w:highlight w:val="none"/>
              </w:rPr>
              <w:t>施工状況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設備配管</w:t>
            </w:r>
            <w:r>
              <w:rPr>
                <w:rFonts w:hint="eastAsia"/>
                <w:sz w:val="18"/>
                <w:highlight w:val="none"/>
              </w:rPr>
              <w:t>(CD</w:t>
            </w:r>
            <w:r>
              <w:rPr>
                <w:rFonts w:hint="default"/>
                <w:sz w:val="18"/>
                <w:highlight w:val="none"/>
              </w:rPr>
              <w:t>管等</w:t>
            </w:r>
            <w:r>
              <w:rPr>
                <w:rFonts w:hint="eastAsia"/>
                <w:sz w:val="18"/>
                <w:highlight w:val="none"/>
              </w:rPr>
              <w:t>)</w:t>
            </w:r>
            <w:r>
              <w:rPr>
                <w:rFonts w:hint="default"/>
                <w:sz w:val="18"/>
                <w:highlight w:val="none"/>
              </w:rPr>
              <w:t>の配置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2" w:type="dxa"/>
            <w:vAlign w:val="top"/>
          </w:tcPr>
          <w:p>
            <w:pPr>
              <w:pStyle w:val="0"/>
              <w:widowControl w:val="1"/>
              <w:autoSpaceDE w:val="0"/>
              <w:autoSpaceDN w:val="0"/>
              <w:snapToGrid w:val="0"/>
              <w:spacing w:line="240" w:lineRule="exact"/>
              <w:jc w:val="lef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0"/>
              <w:widowControl w:val="1"/>
              <w:autoSpaceDE w:val="0"/>
              <w:autoSpaceDN w:val="0"/>
              <w:snapToGrid w:val="0"/>
              <w:spacing w:line="240" w:lineRule="exact"/>
              <w:jc w:val="lef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60" w:lineRule="exact"/>
        <w:jc w:val="left"/>
        <w:rPr>
          <w:rFonts w:hint="default"/>
          <w:sz w:val="20"/>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■配筋検査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■完了検査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□使用材料品質証明書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△屋根・外壁納品書　□断熱材・サッシ・ガラス納入仕様書等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□認定・評定書の写し　□施工要領書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9"/>
        </w:numPr>
        <w:autoSpaceDE w:val="0"/>
        <w:autoSpaceDN w:val="0"/>
        <w:snapToGrid w:val="0"/>
        <w:spacing w:line="26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6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9"/>
        </w:numPr>
        <w:autoSpaceDE w:val="0"/>
        <w:autoSpaceDN w:val="0"/>
        <w:snapToGrid w:val="0"/>
        <w:spacing w:line="26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630" w:firstLineChars="35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9"/>
        </w:numPr>
        <w:autoSpaceDE w:val="0"/>
        <w:autoSpaceDN w:val="0"/>
        <w:snapToGrid w:val="0"/>
        <w:spacing w:line="260" w:lineRule="exact"/>
        <w:ind w:left="442" w:hanging="442"/>
        <w:jc w:val="left"/>
        <w:rPr>
          <w:rFonts w:hint="default"/>
          <w:sz w:val="20"/>
          <w:highlight w:val="none"/>
        </w:rPr>
      </w:pPr>
      <w:bookmarkStart w:id="5" w:name="_Hlk194306031"/>
      <w:r>
        <w:rPr>
          <w:rFonts w:hint="eastAsia"/>
          <w:sz w:val="20"/>
          <w:highlight w:val="none"/>
        </w:rPr>
        <w:t>確認事項の項目にないものは、「</w:t>
      </w:r>
      <w:r>
        <w:rPr>
          <w:rFonts w:hint="eastAsia"/>
          <w:sz w:val="20"/>
          <w:highlight w:val="none"/>
        </w:rPr>
        <w:t>17</w:t>
      </w:r>
      <w:r>
        <w:rPr>
          <w:rFonts w:hint="eastAsia"/>
          <w:sz w:val="20"/>
          <w:highlight w:val="none"/>
        </w:rPr>
        <w:t>その他」の欄に記入してください。</w:t>
      </w:r>
      <w:bookmarkEnd w:id="5"/>
      <w:r>
        <w:rPr>
          <w:rFonts w:hint="eastAsia"/>
          <w:sz w:val="20"/>
          <w:highlight w:val="none"/>
        </w:rPr>
        <w:t>例として、県条例による制限や、増築等で既存改修がある場合には「その他」に記載してください。</w:t>
      </w:r>
    </w:p>
    <w:p>
      <w:pPr>
        <w:pStyle w:val="30"/>
        <w:widowControl w:val="1"/>
        <w:numPr>
          <w:ilvl w:val="0"/>
          <w:numId w:val="9"/>
        </w:numPr>
        <w:autoSpaceDE w:val="0"/>
        <w:autoSpaceDN w:val="0"/>
        <w:snapToGrid w:val="0"/>
        <w:spacing w:line="260" w:lineRule="exact"/>
        <w:ind w:left="442" w:hanging="442"/>
        <w:jc w:val="left"/>
        <w:rPr>
          <w:rFonts w:hint="default"/>
          <w:sz w:val="20"/>
          <w:highlight w:val="none"/>
        </w:rPr>
      </w:pPr>
      <w:r>
        <w:rPr>
          <w:rFonts w:hint="eastAsia"/>
          <w:sz w:val="20"/>
          <w:highlight w:val="none"/>
        </w:rPr>
        <w:t>確認結果で不適合がある場合は、その項目番号と現場で指示した内容を、「指示内容」欄に記入してください。</w:t>
      </w:r>
    </w:p>
    <w:p>
      <w:pPr>
        <w:pStyle w:val="30"/>
        <w:widowControl w:val="1"/>
        <w:numPr>
          <w:ilvl w:val="0"/>
          <w:numId w:val="9"/>
        </w:numPr>
        <w:autoSpaceDE w:val="0"/>
        <w:autoSpaceDN w:val="0"/>
        <w:snapToGrid w:val="0"/>
        <w:spacing w:line="260" w:lineRule="exact"/>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hanging="990" w:hangingChars="550"/>
        <w:jc w:val="left"/>
        <w:rPr>
          <w:rFonts w:hint="default"/>
          <w:sz w:val="18"/>
          <w:highlight w:val="none"/>
        </w:rPr>
      </w:pPr>
      <w:r>
        <w:rPr>
          <w:rFonts w:hint="eastAsia"/>
          <w:sz w:val="18"/>
          <w:highlight w:val="none"/>
        </w:rPr>
        <w:t>　　</w:t>
      </w:r>
      <w:r>
        <w:rPr>
          <w:rFonts w:hint="eastAsia"/>
          <w:sz w:val="18"/>
          <w:highlight w:val="none"/>
        </w:rPr>
        <w:t xml:space="preserve"> </w:t>
      </w:r>
      <w:r>
        <w:rPr>
          <w:rFonts w:hint="eastAsia"/>
          <w:sz w:val="18"/>
          <w:highlight w:val="none"/>
        </w:rPr>
        <w:t>　△：令第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w:t>
      </w:r>
      <w:r>
        <w:rPr>
          <w:rFonts w:hint="eastAsia"/>
          <w:sz w:val="18"/>
          <w:highlight w:val="none"/>
        </w:rPr>
        <w:t>り</w:t>
      </w:r>
      <w:r>
        <w:rPr>
          <w:rFonts w:hint="default"/>
          <w:sz w:val="18"/>
          <w:highlight w:val="none"/>
        </w:rPr>
        <w:t>工事監理された場合に限る）</w:t>
      </w:r>
    </w:p>
    <w:p>
      <w:pPr>
        <w:pStyle w:val="30"/>
        <w:widowControl w:val="1"/>
        <w:autoSpaceDE w:val="0"/>
        <w:autoSpaceDN w:val="0"/>
        <w:snapToGrid w:val="0"/>
        <w:spacing w:line="260" w:lineRule="exact"/>
        <w:ind w:left="900" w:hanging="900" w:hangingChars="500"/>
        <w:jc w:val="left"/>
        <w:rPr>
          <w:rFonts w:hint="default"/>
          <w:sz w:val="18"/>
          <w:highlight w:val="none"/>
        </w:rPr>
      </w:pPr>
      <w:r>
        <w:rPr>
          <w:rFonts w:hint="eastAsia"/>
          <w:sz w:val="18"/>
          <w:highlight w:val="none"/>
        </w:rPr>
        <w:t xml:space="preserve">       </w:t>
      </w: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9"/>
        </w:numPr>
        <w:autoSpaceDE w:val="0"/>
        <w:autoSpaceDN w:val="0"/>
        <w:snapToGrid w:val="0"/>
        <w:spacing w:line="260" w:lineRule="exact"/>
        <w:ind w:left="442" w:hanging="442"/>
        <w:jc w:val="left"/>
        <w:rPr>
          <w:rFonts w:hint="default"/>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r>
        <w:rPr>
          <w:rFonts w:hint="eastAsia"/>
          <w:sz w:val="20"/>
          <w:highlight w:val="none"/>
        </w:rPr>
        <w:t>。</w:t>
      </w:r>
    </w:p>
    <w:p>
      <w:pPr>
        <w:pStyle w:val="0"/>
        <w:rPr>
          <w:rFonts w:hint="default"/>
          <w:sz w:val="18"/>
          <w:highlight w:val="none"/>
        </w:rPr>
      </w:pPr>
    </w:p>
    <w:sectPr>
      <w:type w:val="continuous"/>
      <w:pgSz w:w="11906" w:h="16838"/>
      <w:pgMar w:top="1020" w:right="1418" w:bottom="850" w:left="1418"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
    <w:nsid w:val="00000002"/>
    <w:multiLevelType w:val="hybridMultilevel"/>
    <w:tmpl w:val="56627D18"/>
    <w:lvl w:ilvl="0" w:tplc="78082D80">
      <w:numFmt w:val="bullet"/>
      <w:lvlText w:val="□"/>
      <w:lvlJc w:val="left"/>
      <w:pPr>
        <w:ind w:left="440" w:hanging="440"/>
      </w:pPr>
      <w:rPr>
        <w:rFonts w:hint="eastAsia" w:ascii="游明朝" w:hAnsi="游明朝" w:eastAsia="游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2">
    <w:nsid w:val="00000003"/>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
    <w:nsid w:val="00000004"/>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nsid w:val="00000005"/>
    <w:multiLevelType w:val="hybridMultilevel"/>
    <w:tmpl w:val="2B48CB16"/>
    <w:lvl w:ilvl="0" w:tplc="578E39CC">
      <w:start w:val="1"/>
      <w:numFmt w:val="decimal"/>
      <w:lvlText w:val="※%1"/>
      <w:lvlJc w:val="left"/>
      <w:pPr>
        <w:ind w:left="728"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nsid w:val="00000007"/>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nsid w:val="00000008"/>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8">
    <w:nsid w:val="00000009"/>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snapToGrid w:val="0"/>
      <w:jc w:val="left"/>
      <w:outlineLvl w:val="0"/>
    </w:pPr>
    <w:rPr>
      <w:rFonts w:ascii="游ゴシック" w:hAnsi="游ゴシック" w:eastAsia="游ゴシック"/>
      <w:b w:val="1"/>
      <w:sz w:val="28"/>
    </w:rPr>
  </w:style>
  <w:style w:type="paragraph" w:styleId="2">
    <w:name w:val="heading 2"/>
    <w:basedOn w:val="0"/>
    <w:next w:val="0"/>
    <w:link w:val="16"/>
    <w:uiPriority w:val="0"/>
    <w:qFormat/>
    <w:pPr>
      <w:widowControl w:val="1"/>
      <w:autoSpaceDE w:val="0"/>
      <w:autoSpaceDN w:val="0"/>
      <w:spacing w:line="240" w:lineRule="exact"/>
      <w:jc w:val="left"/>
      <w:outlineLvl w:val="1"/>
    </w:pPr>
    <w:rPr>
      <w:rFonts w:ascii="游ゴシック" w:hAnsi="游ゴシック" w:eastAsia="游ゴシック"/>
      <w:b w:val="1"/>
      <w:sz w:val="1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游ゴシック" w:hAnsi="游ゴシック" w:eastAsia="游ゴシック"/>
      <w:b w:val="1"/>
      <w:sz w:val="28"/>
    </w:rPr>
  </w:style>
  <w:style w:type="character" w:styleId="16" w:customStyle="1">
    <w:name w:val="見出し 2 (文字)"/>
    <w:basedOn w:val="10"/>
    <w:next w:val="16"/>
    <w:link w:val="2"/>
    <w:uiPriority w:val="0"/>
    <w:rPr>
      <w:rFonts w:ascii="游ゴシック" w:hAnsi="游ゴシック" w:eastAsia="游ゴシック"/>
      <w:b w:val="1"/>
      <w:sz w:val="1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style>
  <w:style w:type="character" w:styleId="39">
    <w:name w:val="Hyperlink"/>
    <w:basedOn w:val="10"/>
    <w:next w:val="39"/>
    <w:link w:val="0"/>
    <w:uiPriority w:val="0"/>
    <w:rPr>
      <w:color w:val="467886" w:themeColor="hyperlink"/>
      <w:u w:val="single" w:color="auto"/>
    </w:rPr>
  </w:style>
  <w:style w:type="character" w:styleId="40" w:customStyle="1">
    <w:name w:val="Unresolved Mention"/>
    <w:basedOn w:val="10"/>
    <w:next w:val="40"/>
    <w:link w:val="0"/>
    <w:uiPriority w:val="0"/>
    <w:rPr>
      <w:color w:val="605E5C"/>
      <w:shd w:val="clear" w:color="auto" w:fill="E1DFDD"/>
    </w:rPr>
  </w:style>
  <w:style w:type="character" w:styleId="41">
    <w:name w:val="FollowedHyperlink"/>
    <w:basedOn w:val="10"/>
    <w:next w:val="41"/>
    <w:link w:val="0"/>
    <w:uiPriority w:val="0"/>
    <w:rPr>
      <w:color w:val="96607D" w:themeColor="followedHyperlink"/>
      <w:u w:val="single" w:color="auto"/>
    </w:rPr>
  </w:style>
  <w:style w:type="character" w:styleId="42">
    <w:name w:val="Strong"/>
    <w:basedOn w:val="10"/>
    <w:next w:val="42"/>
    <w:link w:val="0"/>
    <w:uiPriority w:val="0"/>
    <w:qFormat/>
    <w:rPr>
      <w:b w:val="1"/>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rPr>
      <w:b w:val="1"/>
    </w:rPr>
  </w:style>
  <w:style w:type="paragraph" w:styleId="48">
    <w:name w:val="Revision"/>
    <w:next w:val="48"/>
    <w:link w:val="0"/>
    <w:uiPriority w:val="0"/>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1548</TotalTime>
  <Pages>13</Pages>
  <Words>353</Words>
  <Characters>14976</Characters>
  <Application>JUST Note</Application>
  <Lines>16096</Lines>
  <Paragraphs>1982</Paragraphs>
  <Company>
  </Company>
  <CharactersWithSpaces>15221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02544)小林　克敏</cp:lastModifiedBy>
  <cp:lastPrinted>2025-04-08T05:42:55Z</cp:lastPrinted>
  <dcterms:created xsi:type="dcterms:W3CDTF">2025-02-18T11:05:00Z</dcterms:created>
  <dcterms:modified xsi:type="dcterms:W3CDTF">2025-04-15T05:01:29Z</dcterms:modified>
  <cp:revision>966</cp:revision>
</cp:coreProperties>
</file>